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54" w:rsidRDefault="00580F54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36302" w:rsidRDefault="00580F54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 заседания Общественного совета при агентстве по делам молодежи Астраханской области</w:t>
      </w:r>
    </w:p>
    <w:p w:rsidR="00580F54" w:rsidRDefault="00CB55C6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января 2022</w:t>
      </w:r>
      <w:r w:rsidR="00580F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80F54" w:rsidRDefault="00580F54" w:rsidP="00580F5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80F54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F54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125423" w:rsidRDefault="00580F54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                         (антимонопольный комплаенс)</w:t>
      </w:r>
      <w:r w:rsidR="00125423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580F54" w:rsidRDefault="00125423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агентства по делам молодежи Астраханской области</w:t>
      </w:r>
    </w:p>
    <w:p w:rsidR="00125423" w:rsidRDefault="00125423" w:rsidP="00580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423" w:rsidRDefault="00125423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423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            № 618 «Об основных направлениях государственной политики по развитию конкуренции»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423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Правительства Астраханской области от 18.01.2019 № 9-Пр «О мерах по реализации подпункта «е» пункта</w:t>
      </w:r>
      <w:proofErr w:type="gramEnd"/>
      <w:r w:rsidRPr="00125423">
        <w:rPr>
          <w:rFonts w:ascii="Times New Roman" w:hAnsi="Times New Roman" w:cs="Times New Roman"/>
          <w:sz w:val="28"/>
          <w:szCs w:val="28"/>
        </w:rPr>
        <w:t xml:space="preserve"> 2 Национального плана развития конкуренции в Российской Федерации на 2018-2020 годы, утвержденного Указом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21.12.2017 № 618»</w:t>
      </w:r>
      <w:r w:rsidRPr="00125423">
        <w:rPr>
          <w:rFonts w:ascii="Times New Roman" w:hAnsi="Times New Roman" w:cs="Times New Roman"/>
          <w:sz w:val="28"/>
          <w:szCs w:val="28"/>
        </w:rPr>
        <w:t>,</w:t>
      </w:r>
      <w:r w:rsidR="00180169">
        <w:rPr>
          <w:rFonts w:ascii="Times New Roman" w:hAnsi="Times New Roman" w:cs="Times New Roman"/>
          <w:sz w:val="28"/>
          <w:szCs w:val="28"/>
        </w:rPr>
        <w:t xml:space="preserve"> приказом агентства по делам молодежи Астраханской области от 26.02.2019 № 18 утверждено Положение</w:t>
      </w:r>
      <w:r w:rsidRPr="00125423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агентстве по делам молодежи Астраханской области</w:t>
      </w:r>
      <w:r w:rsidR="001801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агентством по делам молодежи Астраханской области (далее – агентство) проводятся следующие мероприятия: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нормативных правовых актов (проектов нормативных правовых актов) агентства на соответствие антимонопольному законодательству;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Мониторинг и анализ практики применения агентством антимонопольного законодательства;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систематической оценки эффективности разработанных и реализуемых мероприятий по снижению риска нарушения антимонопольного законодательства.</w:t>
      </w:r>
    </w:p>
    <w:p w:rsidR="00A51757" w:rsidRDefault="00A51757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Анализ выявленных нарушений антимонопольного законодательства в деятельности агентства за предыдущие 3 года. </w:t>
      </w:r>
    </w:p>
    <w:p w:rsidR="00B557D3" w:rsidRDefault="00B557D3" w:rsidP="0012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проведенных мероприятий по результатам анализа нормативных правовых актов и проектов нормативных правовых актов сделан вывод об их соответствии антимонопольному законодательству, о </w:t>
      </w:r>
      <w:r>
        <w:rPr>
          <w:rFonts w:ascii="Times New Roman" w:hAnsi="Times New Roman" w:cs="Times New Roman"/>
          <w:sz w:val="28"/>
          <w:szCs w:val="28"/>
        </w:rPr>
        <w:lastRenderedPageBreak/>
        <w:t>целесообразности внесения изменений в действующие нормативные правовые акты, а также в разработанные проекты нормативных правовых актов</w:t>
      </w:r>
      <w:r w:rsidR="003F0A90">
        <w:rPr>
          <w:rFonts w:ascii="Times New Roman" w:hAnsi="Times New Roman" w:cs="Times New Roman"/>
          <w:sz w:val="28"/>
          <w:szCs w:val="28"/>
        </w:rPr>
        <w:t>. В целях обеспечения соответствия нормативных правовых актов агентства нормам антимонопольного законодательства отделом правового обеспечения агентства на постоянной основе проводится правовая экспертиза нормативных правовых актов. Правовая экспертиза направлена, прежде всего, на выявление и исключение случаев нарушения норм законодательства Российской Федерации</w:t>
      </w:r>
      <w:r w:rsidR="000528EA">
        <w:rPr>
          <w:rFonts w:ascii="Times New Roman" w:hAnsi="Times New Roman" w:cs="Times New Roman"/>
          <w:sz w:val="28"/>
          <w:szCs w:val="28"/>
        </w:rPr>
        <w:t xml:space="preserve">, выявление в них коррупциогенных факторов и их последующее устранение, использование терминов и определений, не предусмотренных федеральным законодательством или противоречащих ему, а также исключения случаев произвольного толкования положений нормативного правового акта, обеспечение наличия четких и однозначных формулировок. </w:t>
      </w:r>
    </w:p>
    <w:p w:rsidR="000528EA" w:rsidRDefault="00CB55C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0528EA">
        <w:rPr>
          <w:rFonts w:ascii="Times New Roman" w:hAnsi="Times New Roman" w:cs="Times New Roman"/>
          <w:sz w:val="28"/>
          <w:szCs w:val="28"/>
        </w:rPr>
        <w:t xml:space="preserve"> году отделом </w:t>
      </w:r>
      <w:r w:rsidR="00E42C61">
        <w:rPr>
          <w:rFonts w:ascii="Times New Roman" w:hAnsi="Times New Roman" w:cs="Times New Roman"/>
          <w:sz w:val="28"/>
          <w:szCs w:val="28"/>
        </w:rPr>
        <w:t>юридического</w:t>
      </w:r>
      <w:r w:rsidR="000528EA">
        <w:rPr>
          <w:rFonts w:ascii="Times New Roman" w:hAnsi="Times New Roman" w:cs="Times New Roman"/>
          <w:sz w:val="28"/>
          <w:szCs w:val="28"/>
        </w:rPr>
        <w:t xml:space="preserve"> обеспечения агентства проведены </w:t>
      </w:r>
      <w:r w:rsidR="00A1458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 (ознакомительные) мероприятия</w:t>
      </w:r>
      <w:r w:rsidR="000528EA" w:rsidRPr="00052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антимонопольному законодательству и антимонопольному комплаенсу</w:t>
      </w:r>
      <w:r w:rsidR="00052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сотрудниками агентства и подведомственных ему учреждений</w:t>
      </w:r>
      <w:r w:rsidR="00A14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постоянной основе применяется система</w:t>
      </w:r>
      <w:r w:rsidR="00C913D5" w:rsidRP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наставничества и адаптации для вновь принятых сотрудников</w:t>
      </w:r>
      <w:r w:rsidR="00C913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8601D" w:rsidRDefault="00D8601D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осуществлении 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закупок товаров, работ, услуг для обеспечение государственных нужд, агентство </w:t>
      </w:r>
      <w:r w:rsidR="0038750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руководствуется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05.04.2013 № 44-Фз «О контрактной системе в сфере закупок товаров, работ, услуг для обеспечения государственных и муниципальных нужд, в том</w:t>
      </w:r>
      <w:r w:rsidR="003875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пунктами 4 и 5 статьи 93 Федерального закона № 44-ФЗ с соблюдением требований, предусмотренных Федеральным законом от 26.07.2006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135-ФЗ «О защите конкуренции». </w:t>
      </w:r>
      <w:proofErr w:type="gramEnd"/>
    </w:p>
    <w:p w:rsidR="00FF4F88" w:rsidRDefault="00CB55C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аген</w:t>
      </w:r>
      <w:r w:rsidR="009F2C4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 осуществлялся мониторинг исполнения плана мероприятий («дорожной карты») по снижению рисков нарушения антимоноп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ольного законодательства на 2021</w:t>
      </w:r>
      <w:r w:rsidR="00FF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</w:t>
      </w:r>
    </w:p>
    <w:p w:rsidR="009F2C44" w:rsidRDefault="009F2C44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указанным планом сотрудниками агентства осуществлялись следующие мероприятия: </w:t>
      </w:r>
    </w:p>
    <w:p w:rsidR="008C21C1" w:rsidRPr="008C21C1" w:rsidRDefault="008C21C1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Внесение изменений в должностные регламенты государственных гражданских служащих в части требований о знании и изучении антимонопольного законодательства Российской Федерации;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Проведение с сотрудниками агентства обучающих (ознакомительных) мероприятий по антимонопольному законодательству и антимонопольному комплаенсу (только сотрудники, чьи трудовые обязанности предусматривают выполнения функций, связанных с рисками нарушения антимонопольного законодательства);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Применение системы наставничества и адаптации для вновь принятых сотрудников;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Анализ действующих актов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агентства</w:t>
      </w: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предмет соответствия их антимонопольному законодательству;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5. Мониторинг и анализ практики применения антимонопольного законодательства, остаточных рисков нарушения антимонопольного законодательства;</w:t>
      </w:r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6. </w:t>
      </w:r>
      <w:proofErr w:type="gramStart"/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дел);</w:t>
      </w:r>
      <w:proofErr w:type="gramEnd"/>
    </w:p>
    <w:p w:rsidR="008C21C1" w:rsidRP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Анализ финансовых соглашений на предмет наличия </w:t>
      </w:r>
      <w:proofErr w:type="spellStart"/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антиконкурентных</w:t>
      </w:r>
      <w:proofErr w:type="spellEnd"/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положений;</w:t>
      </w:r>
    </w:p>
    <w:p w:rsidR="008C21C1" w:rsidRDefault="008C21C1" w:rsidP="008C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1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Недопущение ограничения доступа, создание преимущественных условий при распределении грантов, субсидий. </w:t>
      </w:r>
    </w:p>
    <w:p w:rsidR="00C913D5" w:rsidRDefault="00C913D5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Конфликта интересов в деятельности сотрудников агентства и подведомственных ему учреждений не выявлено.</w:t>
      </w:r>
    </w:p>
    <w:p w:rsidR="00BA5607" w:rsidRDefault="00BA5607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проведенного анализа возможные риски нарушения антимонопольного законодательства усматриваются в </w:t>
      </w:r>
      <w:r w:rsidR="00182B96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областях</w:t>
      </w:r>
      <w:r w:rsidR="00D86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агентства: осуществление закупок товаров, работ, услуг для обеспечение государственных нужд (высокий уровень риска), принятие нормативных правовых актов (низкий уровень риска), </w:t>
      </w:r>
      <w:r w:rsidR="00D8601D">
        <w:rPr>
          <w:rFonts w:ascii="Times New Roman" w:hAnsi="Times New Roman" w:cs="Times New Roman"/>
          <w:sz w:val="28"/>
          <w:szCs w:val="28"/>
        </w:rPr>
        <w:t>г</w:t>
      </w:r>
      <w:r w:rsidR="00D8601D" w:rsidRPr="00D8601D">
        <w:rPr>
          <w:rFonts w:ascii="Times New Roman" w:hAnsi="Times New Roman" w:cs="Times New Roman"/>
          <w:sz w:val="28"/>
          <w:szCs w:val="28"/>
        </w:rPr>
        <w:t>осударственная гражданская служба в агентстве</w:t>
      </w:r>
      <w:r w:rsidR="00D8601D">
        <w:rPr>
          <w:rFonts w:ascii="Times New Roman" w:hAnsi="Times New Roman" w:cs="Times New Roman"/>
          <w:sz w:val="28"/>
          <w:szCs w:val="28"/>
        </w:rPr>
        <w:t xml:space="preserve"> </w:t>
      </w:r>
      <w:r w:rsidR="00D86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(низкий уровень риска). Выявленные риски отражены в Перечне рисков нарушения антимонопольного законодательства агентства с описанием причин их возможного возникновения. </w:t>
      </w:r>
    </w:p>
    <w:p w:rsidR="00D8601D" w:rsidRDefault="00D8601D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снижения рисков нарушения антимонопольного законодательства отделом юридического обеспечения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агентства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основании Перечня рисков разработан План мероприятий по снижению рисков нарушения антимонопольного за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конодательства агентства на 2021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 </w:t>
      </w:r>
    </w:p>
    <w:p w:rsidR="008C2F8A" w:rsidRDefault="008C2F8A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Проведена оценка эффективности функционирования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антимонопольного комплаенса, проведен расчет ключевых показателей оценки эффективности антимонопольного комплаенса в агентстве. </w:t>
      </w:r>
    </w:p>
    <w:p w:rsidR="00B918B2" w:rsidRDefault="00B918B2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Коэффициент снижения количества нарушений антимонопольного законодательства со стороны агентства – значение равно «0». Доля проектов нормативных правовых актов агентства, в которых выявлены риски нарушения антимонопольного законодательства – значение равно «0». Доля нормативных правовых актов </w:t>
      </w:r>
      <w:r w:rsidR="00CB55C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которых выявлены риски нарушения антимонопольного законодательства  - значение равно «0». Доля сотрудников агентства, в отношении которых были проведены обучающие мероприятия по антимонопольному законодательству и антимонопольному комплаенсу – 100%.</w:t>
      </w:r>
    </w:p>
    <w:p w:rsidR="00F33F46" w:rsidRDefault="00CB55C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в 2021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>агентстве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успешна</w:t>
      </w:r>
      <w:proofErr w:type="gramEnd"/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действует</w:t>
      </w:r>
      <w:r w:rsidR="00B91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система 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внутреннего обеспечения соответствия требованиям антимонопольного законодательства. </w:t>
      </w:r>
    </w:p>
    <w:p w:rsidR="00F33F46" w:rsidRDefault="00F33F4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проделанной работы нарушений антимонопольного законодательства в деятельности агентства не выявлено. </w:t>
      </w:r>
    </w:p>
    <w:p w:rsidR="00F33F46" w:rsidRDefault="00F33F46" w:rsidP="00125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13D5" w:rsidRPr="00387503" w:rsidRDefault="00387503" w:rsidP="00387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Доклад на утверждение в О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бщественный совет при агентстве по делам молодежи Астрахан</w:t>
      </w:r>
      <w:r w:rsidR="008F48E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F33F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кой области представляется в соответствии с </w:t>
      </w:r>
      <w:r w:rsidR="00B349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пунктом 2.4 Положения. </w:t>
      </w:r>
      <w:bookmarkStart w:id="0" w:name="_GoBack"/>
      <w:bookmarkEnd w:id="0"/>
    </w:p>
    <w:sectPr w:rsidR="00C913D5" w:rsidRPr="00387503" w:rsidSect="0053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F54"/>
    <w:rsid w:val="000528EA"/>
    <w:rsid w:val="00125423"/>
    <w:rsid w:val="00180169"/>
    <w:rsid w:val="00182B96"/>
    <w:rsid w:val="00387503"/>
    <w:rsid w:val="003F0A90"/>
    <w:rsid w:val="00536302"/>
    <w:rsid w:val="00580F54"/>
    <w:rsid w:val="008C21C1"/>
    <w:rsid w:val="008C2F8A"/>
    <w:rsid w:val="008F48EB"/>
    <w:rsid w:val="009F2C44"/>
    <w:rsid w:val="00A1458A"/>
    <w:rsid w:val="00A51757"/>
    <w:rsid w:val="00B34942"/>
    <w:rsid w:val="00B557D3"/>
    <w:rsid w:val="00B918B2"/>
    <w:rsid w:val="00BA5607"/>
    <w:rsid w:val="00C913D5"/>
    <w:rsid w:val="00CB55C6"/>
    <w:rsid w:val="00D077FE"/>
    <w:rsid w:val="00D8601D"/>
    <w:rsid w:val="00E42C61"/>
    <w:rsid w:val="00E542D3"/>
    <w:rsid w:val="00F33F46"/>
    <w:rsid w:val="00F47887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757"/>
    <w:pPr>
      <w:ind w:left="720"/>
      <w:contextualSpacing/>
    </w:pPr>
  </w:style>
  <w:style w:type="table" w:styleId="a4">
    <w:name w:val="Table Grid"/>
    <w:basedOn w:val="a1"/>
    <w:uiPriority w:val="39"/>
    <w:rsid w:val="008C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astmol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NKondrashev</dc:creator>
  <cp:keywords/>
  <dc:description/>
  <cp:lastModifiedBy>ДМПП-2</cp:lastModifiedBy>
  <cp:revision>5</cp:revision>
  <cp:lastPrinted>2021-05-21T11:04:00Z</cp:lastPrinted>
  <dcterms:created xsi:type="dcterms:W3CDTF">2021-05-20T11:57:00Z</dcterms:created>
  <dcterms:modified xsi:type="dcterms:W3CDTF">2022-02-01T09:43:00Z</dcterms:modified>
</cp:coreProperties>
</file>